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Arial" w:cs="Arial" w:eastAsia="Arial" w:hAnsi="Arial"/>
          <w:color w:val="000000"/>
          <w:sz w:val="24"/>
          <w:szCs w:val="24"/>
        </w:rPr>
      </w:pPr>
      <w:r w:rsidDel="00000000" w:rsidR="00000000" w:rsidRPr="00000000">
        <w:rPr>
          <w:rFonts w:ascii="Arial" w:cs="Arial" w:eastAsia="Arial" w:hAnsi="Arial"/>
          <w:b w:val="1"/>
          <w:bCs w:val="1"/>
          <w:color w:val="000000"/>
          <w:sz w:val="24"/>
          <w:szCs w:val="24"/>
          <w:rtl w:val="0"/>
        </w:rPr>
        <w:t xml:space="preserve">TÜRKİYE GÜREŞ FEDERASYONU BAŞKANLIĞI</w:t>
      </w:r>
      <w:r w:rsidDel="00000000" w:rsidR="00000000" w:rsidRPr="00000000">
        <w:rPr>
          <w:rtl w:val="0"/>
        </w:rPr>
      </w:r>
    </w:p>
    <w:p w:rsidR="00000000" w:rsidDel="00000000" w:rsidP="00000000" w:rsidRDefault="00000000" w:rsidRPr="00000000" w14:paraId="00000002">
      <w:pPr>
        <w:spacing w:after="0" w:line="240" w:lineRule="auto"/>
        <w:jc w:val="center"/>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2026 YILI MİNİKLER 13 YAŞ GREKOROMEN GÜREŞ TÜRKİYE ŞAMPİYONASI TALİMATI</w:t>
      </w:r>
    </w:p>
    <w:p w:rsidR="00000000" w:rsidDel="00000000" w:rsidP="00000000" w:rsidRDefault="00000000" w:rsidRPr="00000000" w14:paraId="00000003">
      <w:pPr>
        <w:spacing w:after="0" w:line="240" w:lineRule="auto"/>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004">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1 – TÜRKİYE ŞAMPİYONASINA KATILIM KRİTERLERİ</w:t>
      </w:r>
      <w:r w:rsidDel="00000000" w:rsidR="00000000" w:rsidRPr="00000000">
        <w:rPr>
          <w:rtl w:val="0"/>
        </w:rPr>
      </w:r>
    </w:p>
    <w:p w:rsidR="00000000" w:rsidDel="00000000" w:rsidP="00000000" w:rsidRDefault="00000000" w:rsidRPr="00000000" w14:paraId="0000000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İller, düzenledikleri il seçme müsabakaları sonucunda kendilerine tahsis edilen sporcu kontenjanı kadar Türkiye Şampiyonasına katılım sağlayabilirler.</w:t>
      </w:r>
    </w:p>
    <w:p w:rsidR="00000000" w:rsidDel="00000000" w:rsidP="00000000" w:rsidRDefault="00000000" w:rsidRPr="00000000" w14:paraId="0000000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Müsabakalara katılacak sporcular için her yaş kategorisine ilişkin ayrı onay belgesi düzenlenecek olup, söz konusu belgelerde sporcuların doğum tarihleri açık ve eksiksiz olarak belirtilecektir.</w:t>
      </w:r>
    </w:p>
    <w:p w:rsidR="00000000" w:rsidDel="00000000" w:rsidP="00000000" w:rsidRDefault="00000000" w:rsidRPr="00000000" w14:paraId="0000000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Minikler 13 Yaş Türkiye Şampiyonasına katılacak tüm sporcuların, Federasyon Bilgi Sistemine kayıtlarının yapılmış olması zorunludur. Kaydolmayan sporcular kesinlikle şampiyonaya alınmayacaktır.</w:t>
      </w:r>
      <w:r w:rsidDel="00000000" w:rsidR="00000000" w:rsidRPr="00000000">
        <w:rPr>
          <w:rtl w:val="0"/>
        </w:rPr>
      </w:r>
    </w:p>
    <w:p w:rsidR="00000000" w:rsidDel="00000000" w:rsidP="00000000" w:rsidRDefault="00000000" w:rsidRPr="00000000" w14:paraId="00000008">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09">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2 – MÜSABAKA PROGRAMI, LİSANS, YAŞ VE TOLERANS</w:t>
      </w:r>
    </w:p>
    <w:p w:rsidR="00000000" w:rsidDel="00000000" w:rsidP="00000000" w:rsidRDefault="00000000" w:rsidRPr="00000000" w14:paraId="0000000A">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Şampiyonaya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2013 doğumlu (13) yaşındaki</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sporcular katılabilecektir.</w:t>
      </w:r>
    </w:p>
    <w:p w:rsidR="00000000" w:rsidDel="00000000" w:rsidP="00000000" w:rsidRDefault="00000000" w:rsidRPr="00000000" w14:paraId="0000000B">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Teknik toplantı,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22 Temmuz</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Çarşamba günü saat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14.00-14.30</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arasında yapılacaktır.</w:t>
      </w:r>
    </w:p>
    <w:p w:rsidR="00000000" w:rsidDel="00000000" w:rsidP="00000000" w:rsidRDefault="00000000" w:rsidRPr="00000000" w14:paraId="0000000C">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Tartı ve malzeme dağıtımı,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22 Temmuz</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Çarşamba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13 Yaş 16:30-17:00</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arasında yapılacaktır.</w:t>
      </w:r>
    </w:p>
    <w:p w:rsidR="00000000" w:rsidDel="00000000" w:rsidP="00000000" w:rsidRDefault="00000000" w:rsidRPr="00000000" w14:paraId="0000000D">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23-24-25 Temmuz 2026</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tarihleri arasında gerçekleştirilecektir.</w:t>
      </w:r>
    </w:p>
    <w:p w:rsidR="00000000" w:rsidDel="00000000" w:rsidP="00000000" w:rsidRDefault="00000000" w:rsidRPr="00000000" w14:paraId="0000000E">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Tartı sırasında sporcuların, 2027 yılı vizeli lisansları ile T.C. Kimlik Kartı veya geçerlilik süresi dolmamış pasaport belgelerinden en az birini ibraz etmeleri zorunludur. Tahrifat yapılmış lisans ve kimlik belgeleri kabul edilmeyecektir.</w:t>
      </w:r>
    </w:p>
    <w:p w:rsidR="00000000" w:rsidDel="00000000" w:rsidP="00000000" w:rsidRDefault="00000000" w:rsidRPr="00000000" w14:paraId="0000000F">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Müsabakalarda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kilo toleransı </w:t>
      </w:r>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baseline"/>
          <w:rtl w:val="0"/>
        </w:rPr>
        <w:t xml:space="preserve">uygulanmayacaktır.</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Müsabakalarda</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UWW Challenge (Video İnceleme) Sistemi </w:t>
      </w:r>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baseline"/>
          <w:rtl w:val="0"/>
        </w:rPr>
        <w:t xml:space="preserve">uygulanmayacaktır.</w:t>
      </w:r>
      <w:r w:rsidDel="00000000" w:rsidR="00000000" w:rsidRPr="00000000">
        <w:rPr>
          <w:rtl w:val="0"/>
        </w:rPr>
      </w:r>
    </w:p>
    <w:p w:rsidR="00000000" w:rsidDel="00000000" w:rsidP="00000000" w:rsidRDefault="00000000" w:rsidRPr="00000000" w14:paraId="00000011">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12">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3 – ŞAMPİYONAYA KATILACAK SPORCULARDA ARANACAK ŞARTLAR</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Türkiye Cumhuriyeti vatandaşı olmak.</w:t>
      </w:r>
    </w:p>
    <w:p w:rsidR="00000000" w:rsidDel="00000000" w:rsidP="00000000" w:rsidRDefault="00000000" w:rsidRPr="00000000" w14:paraId="000000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Türkiye Cumhuriyeti vatandaşı olmayan sporcuların, Türkiye Cumhuriyeti vatandaşlığına başvuru yapmış olmaları veya geçerli oturma iznine sahip bulunmaları ve ilgili mevzuata uygun şekilde lisanslarının düzenlenmiş olması şartıyla şampiyonaya katılmalarına izin verilecektir.</w:t>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Sporcuların, temsil edecekleri kulüp adına ilgili sezon için sözleşmelerini yapmış olmaları ve Sporcu Lisans, Tescil, Vize ve Transfer Talimatı hükümlerine uygun lisansa sahip bulunmaları zorunludur.</w:t>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Herhangi bir nedenle müsabakalara katılmaktan men cezası almamış olmak.</w:t>
      </w:r>
    </w:p>
    <w:p w:rsidR="00000000" w:rsidDel="00000000" w:rsidP="00000000" w:rsidRDefault="00000000" w:rsidRPr="00000000" w14:paraId="00000017">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18">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4 – MALİ HÜKÜMLER</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Şampiyonaya katılan sporcu, antrenör ve kafile başkanlarının; yol, konaklama ve harcırah giderleri, lisanslı bulundukları il müdürlükleri tarafından karşılanacaktır.</w:t>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Müsabakalarda görev yapacak hakemler ile diğer görevlilerin kanuni harcırahları ve Gençlik ve Spor İl Müdürlüklerine ait salonlarda görev yapan personelin (il temsilcisi ve sağlık personeli hariç olmak üzere en fazla 10 kişi) ücretleri, yürürlükte bulunan mevzuat hükümleri doğrultusunda Türkiye Güreş Federasyonu tarafından karşılanacaktır.</w:t>
      </w:r>
    </w:p>
    <w:p w:rsidR="00000000" w:rsidDel="00000000" w:rsidP="00000000" w:rsidRDefault="00000000" w:rsidRPr="00000000" w14:paraId="000000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 süresince görev alanında fiilen bulunmayan personele herhangi bir ücret ödemesi yapılmayacaktır.</w:t>
      </w:r>
    </w:p>
    <w:p w:rsidR="00000000" w:rsidDel="00000000" w:rsidP="00000000" w:rsidRDefault="00000000" w:rsidRPr="00000000" w14:paraId="0000001C">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1D">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5 – ÖDÜLLER</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Tartıya giren her sporcuya Türkiye Güreş Federasyonu Başkanlığı tarafından 1 takım eşofman, 2 adet tişört, 1 adet şort, 1 takım güreş mayosu ve 1 adet çanta verilecektir.</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2026 Yılı Minikler 13 Yaş Grekoromen Güreş Türkiye Şampiyonasında sıkletlerinde birinci, ikinci, üçüncü, üçüncü, beşinci ve beşinci olan sporculara Türkiye Güreş Federasyonu tarafından madalya verilecektir.</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Şampiyona sonunda en fazla puan toplayan ilk üç kulübe takım şilti takdim edilecektir.</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Takım sıralaması, UWW kuralları doğrultusunda sporcuların sıkletlerinde elde ettikleri derecelere karşılık gelen puanlar esas alınarak belirlenecektir.</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Aynı sıklette bir kulüpten birden fazla sporcunun derece elde etmesi halinde yalnızca en yüksek dereceyi elde eden sporcunun puanı takım tasnifine dahil edilecek, diğer sporcular için puan kaydırması yapılmayacaktır.</w:t>
      </w:r>
    </w:p>
    <w:p w:rsidR="00000000" w:rsidDel="00000000" w:rsidP="00000000" w:rsidRDefault="00000000" w:rsidRPr="00000000" w14:paraId="00000023">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24">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6 – SORUMLULUKLAR VE CEZAİ HÜKÜMLER</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 süresince görev yapan Federasyon Temsilcisi, Hakem, İdareci, Antrenör, Sporcu ve kafilelerde yer alan diğer görevliler ile müsabaka salonunda görevli tüm personel, Türkiye Güreş Federasyonu tarafından belirlenen kurallara ve talimat hükümlerine uymak zorundadır.</w:t>
      </w:r>
    </w:p>
    <w:p w:rsidR="00000000" w:rsidDel="00000000" w:rsidP="00000000" w:rsidRDefault="00000000" w:rsidRPr="00000000" w14:paraId="00000026">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Talimat hükümlerine aykırı davranan kişiler hakkında, Türkiye Güreş Federasyonu Disiplin Talimatı hükümleri uygulanır.</w:t>
      </w:r>
    </w:p>
    <w:p w:rsidR="00000000" w:rsidDel="00000000" w:rsidP="00000000" w:rsidRDefault="00000000" w:rsidRPr="00000000" w14:paraId="00000027">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 alanında bulunan tüm kişiler, Türkiye Güreş Federasyonunun kurumsal itibarını ve saygınlığını zedeleyici davranışlardan kaçınmakla yükümlüdür.</w:t>
      </w:r>
    </w:p>
    <w:p w:rsidR="00000000" w:rsidDel="00000000" w:rsidP="00000000" w:rsidRDefault="00000000" w:rsidRPr="00000000" w14:paraId="00000028">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29">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7 – ANTRENÖRLERİN UYMAK ZORUNDA OLDUĞU KURALLAR</w:t>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ve yardımcı antrenörler, müsabaka öncesinde sporcularını müsabaka kurallarına uygun şekilde hazırlamak ve ilgili köşede hazır bulundurmakla yükümlüdür.</w:t>
      </w:r>
    </w:p>
    <w:p w:rsidR="00000000" w:rsidDel="00000000" w:rsidP="00000000" w:rsidRDefault="00000000" w:rsidRPr="00000000" w14:paraId="0000002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eşofman, tişört ve spor ayakkabısından oluşan sportif kıyafet haricinde şort, terlik ve sivil kıyafetlerle sporcu köşelerine ve müsabaka alanına giriş yapamazlar.</w:t>
      </w:r>
    </w:p>
    <w:p w:rsidR="00000000" w:rsidDel="00000000" w:rsidP="00000000" w:rsidRDefault="00000000" w:rsidRPr="00000000" w14:paraId="0000002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müsabaka sırasında yalnızca eşofman, tişört, spor ayakkabısı ve havlu ile görev yapabilirler.</w:t>
      </w:r>
    </w:p>
    <w:p w:rsidR="00000000" w:rsidDel="00000000" w:rsidP="00000000" w:rsidRDefault="00000000" w:rsidRPr="00000000" w14:paraId="0000002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Federasyon tarafından itiraz uygulamasının yürürlükte olduğu müsabakalarda antrenörler, itirazlarını yürürlükteki kurallara uygun şekilde yapmak zorundadır. Süresi içerisinde yapılmayan itirazlar değerlendirmeye alınmaz.</w:t>
      </w:r>
    </w:p>
    <w:p w:rsidR="00000000" w:rsidDel="00000000" w:rsidP="00000000" w:rsidRDefault="00000000" w:rsidRPr="00000000" w14:paraId="0000002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sporcularının müsabaka sonunda rakibi ve görevli hakemlerle tokalaşmadan müsabaka alanını terk etmemelerini sağlamakla yükümlüdür.</w:t>
      </w:r>
    </w:p>
    <w:p w:rsidR="00000000" w:rsidDel="00000000" w:rsidP="00000000" w:rsidRDefault="00000000" w:rsidRPr="00000000" w14:paraId="0000002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tartı, kura, müsabaka programı ve organizasyona ilişkin tüm duyuruları takip etmek zorundadır.</w:t>
      </w:r>
    </w:p>
    <w:p w:rsidR="00000000" w:rsidDel="00000000" w:rsidP="00000000" w:rsidRDefault="00000000" w:rsidRPr="00000000" w14:paraId="0000003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müsabaka öncesinde, sırasında ve sonrasında rakip takım sporcularına veya kendi sporcularına karşı centilmenlik dışı davranışlarda bulunamazlar.</w:t>
      </w:r>
    </w:p>
    <w:p w:rsidR="00000000" w:rsidDel="00000000" w:rsidP="00000000" w:rsidRDefault="00000000" w:rsidRPr="00000000" w14:paraId="0000003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sporculara veya diğer görevlilere karşı tokat, yumruk, itme, azarlama ve benzeri şiddet içerikli davranışlarda bulunamazlar.</w:t>
      </w:r>
    </w:p>
    <w:p w:rsidR="00000000" w:rsidDel="00000000" w:rsidP="00000000" w:rsidRDefault="00000000" w:rsidRPr="00000000" w14:paraId="0000003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madalya törenlerinde sporcularını uygun seremoni kıyafeti ile hazır bulundurmak zorundadır. Şort, terlik ve sivil kıyafetlerle seremoniye katılım sağlanamaz.</w:t>
      </w:r>
    </w:p>
    <w:p w:rsidR="00000000" w:rsidDel="00000000" w:rsidP="00000000" w:rsidRDefault="00000000" w:rsidRPr="00000000" w14:paraId="00000033">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34">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8 – SPORCULARIN UYMAK ZORUNDA OLDUĞU KURALLAR</w:t>
      </w:r>
    </w:p>
    <w:p w:rsidR="00000000" w:rsidDel="00000000" w:rsidP="00000000" w:rsidRDefault="00000000" w:rsidRPr="00000000" w14:paraId="0000003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kendileri için ayrılan ısınma alanlarında hazırlıklarını tamamlayarak anons edildiğinde antrenörleri eşliğinde müsabaka minderine çıkmak zorundadır.</w:t>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öncesinde, sırasında ve sonrasında görevli hakemlerin uyarılarına uymak ve sportmenlik kuralları içerisinde hareket etmek zorundadır.</w:t>
      </w: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sonunda hakem, rakip sporcu ve rakip antrenör ile tokalaşmak zorundadır.</w:t>
      </w: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alanını terk etmeden mayo askılarını indiremezler.</w:t>
      </w: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alanında bulunan araç, gereç ve tesis malzemelerine zarar veremezler.</w:t>
      </w: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alanı ve salon içerisinde yerlere tüküremezler.</w:t>
      </w: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rakip sporculara, antrenörlere, hakemlere ve diğer görevlilere karşı sportmenlik dışı davranışlarda bulunamazlar.</w:t>
      </w:r>
      <w:r w:rsidDel="00000000" w:rsidR="00000000" w:rsidRPr="00000000">
        <w:rPr>
          <w:rtl w:val="0"/>
        </w:rPr>
      </w:r>
    </w:p>
    <w:p w:rsidR="00000000" w:rsidDel="00000000" w:rsidP="00000000" w:rsidRDefault="00000000" w:rsidRPr="00000000" w14:paraId="0000003C">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3D">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3E">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9 – SPORCULAR İÇİN SARI KART CEZASI GEREKTİREN DAVRANIŞLAR</w:t>
      </w:r>
    </w:p>
    <w:p w:rsidR="00000000" w:rsidDel="00000000" w:rsidP="00000000" w:rsidRDefault="00000000" w:rsidRPr="00000000" w14:paraId="0000003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müsabaka alanına mayo askıları uygun şekilde takılmadan çıkması veya müsabaka alanını terk etmeden mayo askılarını indirmesi.</w:t>
      </w: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müsabaka sonunda rakibi, rakip antrenörü veya görevli hakem ile tokalaşmayı reddetmesi.</w:t>
      </w: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hakemlere yönelik kurallara aykırı el, kol veya beden hareketlerinde bulunması.</w:t>
      </w: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müsabakası olmadığı hâlde müsabaka alanına girmesi.</w:t>
      </w: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organizasyon kurallarına aykırı davranışlarda bulunması.</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müsabaka sırasında veya sonrasında hakem kararlarına uygunsuz şekilde itiraz etmesi.</w:t>
      </w: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Yukarıda belirtilen veya benzeri fiilleri işleyen sporcular Sarı Kart ile cezalandırılır. Ayrıca gerekli görülmesi hâlinde Disiplin Kurulu hükümleri uygulanır.</w:t>
      </w:r>
      <w:r w:rsidDel="00000000" w:rsidR="00000000" w:rsidRPr="00000000">
        <w:rPr>
          <w:rtl w:val="0"/>
        </w:rPr>
      </w:r>
    </w:p>
    <w:p w:rsidR="00000000" w:rsidDel="00000000" w:rsidP="00000000" w:rsidRDefault="00000000" w:rsidRPr="00000000" w14:paraId="00000046">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47">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10 – SPORCULAR İÇİN KIRMIZI KART CEZASI GEREKTİREN DAVRANIŞLAR</w:t>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hakemlere, rakibine, yöneticilere, antrenörlere veya diğer görevlilere karşı hakaret, tehdit veya şiddet içeren davranışlarda bulunması.</w:t>
      </w: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salon içerisinde bulunan malzeme ve ekipmanlara kasten zarar vermesi.</w:t>
      </w: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seyircilere karşı genel ahlak ve spor ahlakına aykırı davranışlarda bulunması.</w:t>
      </w: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Aynı müsabaka süresince ikinci kez Sarı Kart cezası alması.</w:t>
      </w: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rakibini sakatlamaya yönelik kasıtlı ve sportmenlik dışı hareketlerde bulunması.</w:t>
      </w: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Yukarıda belirtilen veya benzeri fiilleri işleyen sporcular Kırmızı Kart ile cezalandırılır ve haklarında Disiplin Kurulu hükümleri uygulanır.</w:t>
      </w:r>
      <w:r w:rsidDel="00000000" w:rsidR="00000000" w:rsidRPr="00000000">
        <w:rPr>
          <w:rtl w:val="0"/>
        </w:rPr>
      </w:r>
    </w:p>
    <w:p w:rsidR="00000000" w:rsidDel="00000000" w:rsidP="00000000" w:rsidRDefault="00000000" w:rsidRPr="00000000" w14:paraId="0000004E">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4F">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11 – İDARECİ, ANTRENÖR VE DİĞER GÖREVLİLER İÇİN SARI KART CEZASI GEREKTİREN HALLER</w:t>
      </w:r>
    </w:p>
    <w:p w:rsidR="00000000" w:rsidDel="00000000" w:rsidP="00000000" w:rsidRDefault="00000000" w:rsidRPr="00000000" w14:paraId="0000005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Antrenörün müsabaka sonunda rakip sporcu ile tokalaşmayı reddetmesi.</w:t>
      </w:r>
      <w:r w:rsidDel="00000000" w:rsidR="00000000" w:rsidRPr="00000000">
        <w:rPr>
          <w:rtl w:val="0"/>
        </w:rPr>
      </w:r>
    </w:p>
    <w:p w:rsidR="00000000" w:rsidDel="00000000" w:rsidP="00000000" w:rsidRDefault="00000000" w:rsidRPr="00000000" w14:paraId="0000005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yetkisiz şekilde müsabaka alanına girmesi.</w:t>
      </w: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Hakemlere yönelik uygunsuz el, kol veya beden hareketlerinde bulunulması.</w:t>
      </w: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Federasyon tarafından belirlenen kıyafet kurallarına aykırı şekilde görev yapılması.</w:t>
      </w: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Görevli olmadığı hâlde müsabaka alanında bulunulması.</w:t>
      </w: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Hakem kararlarına kurallara aykırı şekilde müdahale edilmesi.</w:t>
      </w:r>
      <w:r w:rsidDel="00000000" w:rsidR="00000000" w:rsidRPr="00000000">
        <w:rPr>
          <w:rtl w:val="0"/>
        </w:rPr>
      </w:r>
    </w:p>
    <w:p w:rsidR="00000000" w:rsidDel="00000000" w:rsidP="00000000" w:rsidRDefault="00000000" w:rsidRPr="00000000" w14:paraId="0000005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Tribünde veya müsabaka alanında centilmenlik dışı davranışlarda bulunulması.</w:t>
      </w: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Sporculara centilmenlik kurallarına aykırı şekilde talimat verilmesi.</w:t>
      </w: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Yukarıda belirtilen veya benzeri fiilleri işleyen kişiler Sarı Kart ile cezalandırılır ve gerekli görülmesi hâlinde Disiplin Kurulu hükümleri uygulanır.</w:t>
      </w:r>
      <w:r w:rsidDel="00000000" w:rsidR="00000000" w:rsidRPr="00000000">
        <w:rPr>
          <w:rtl w:val="0"/>
        </w:rPr>
      </w:r>
    </w:p>
    <w:p w:rsidR="00000000" w:rsidDel="00000000" w:rsidP="00000000" w:rsidRDefault="00000000" w:rsidRPr="00000000" w14:paraId="00000059">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5A">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12 – İDARECİ, ANTRENÖR VE DİĞER GÖREVLİLER İÇİN KIRMIZI KART CEZASI GEREKTİREN HALLER</w:t>
      </w:r>
    </w:p>
    <w:p w:rsidR="00000000" w:rsidDel="00000000" w:rsidP="00000000" w:rsidRDefault="00000000" w:rsidRPr="00000000" w14:paraId="0000005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hakem kararlarına uymaması, hakemlere veya diğer görevlilere hakaret etmesi, tehditte bulunması ya da fiili müdahalede bulunması.</w:t>
      </w:r>
      <w:r w:rsidDel="00000000" w:rsidR="00000000" w:rsidRPr="00000000">
        <w:rPr>
          <w:rtl w:val="0"/>
        </w:rPr>
      </w:r>
    </w:p>
    <w:p w:rsidR="00000000" w:rsidDel="00000000" w:rsidP="00000000" w:rsidRDefault="00000000" w:rsidRPr="00000000" w14:paraId="0000005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müsabaka öncesinde, sırasında veya sonrasında salon içerisinde bulunan eşya, malzeme ve tesis unsurlarına kasten zarar vermesi.</w:t>
      </w: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seyircilere karşı genel ahlak ve spor ahlakına aykırı davranışlarda bulunması.</w:t>
      </w: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Aynı müsabaka süresince ikinci kez Sarı Kart cezası alınması.</w:t>
      </w:r>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müsabaka sırasında veya sonrasında sporculara, hakemlere, görevlilere ya da diğer katılımcılara yönelik hakaret, saldırı veya benzeri fiillerde bulunması.</w:t>
      </w:r>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 bitiminden sonra dahi tribünden veya salonun herhangi bir bölümünden hakaret, tehdit, saldırı, tükürme veya benzeri davranışlarda bulunulması.</w:t>
      </w:r>
      <w:r w:rsidDel="00000000" w:rsidR="00000000" w:rsidRPr="00000000">
        <w:rPr>
          <w:rtl w:val="0"/>
        </w:rPr>
      </w:r>
    </w:p>
    <w:p w:rsidR="00000000" w:rsidDel="00000000" w:rsidP="00000000" w:rsidRDefault="00000000" w:rsidRPr="00000000" w14:paraId="0000006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Yukarıda belirtilen veya benzeri fiilleri işleyen kişiler Kırmızı Kart ile cezalandırılır ve haklarında Türkiye Güreş Federasyonu Disiplin Talimatı hükümleri uygulanır.</w:t>
      </w:r>
      <w:r w:rsidDel="00000000" w:rsidR="00000000" w:rsidRPr="00000000">
        <w:rPr>
          <w:rtl w:val="0"/>
        </w:rPr>
      </w:r>
    </w:p>
    <w:p w:rsidR="00000000" w:rsidDel="00000000" w:rsidP="00000000" w:rsidRDefault="00000000" w:rsidRPr="00000000" w14:paraId="00000062">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63">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64">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13 – SARI VE KIRMIZI KART UYGULAMALARINDA CEZAİ YAPTIRIMLAR</w:t>
      </w:r>
    </w:p>
    <w:p w:rsidR="00000000" w:rsidDel="00000000" w:rsidP="00000000" w:rsidRDefault="00000000" w:rsidRPr="00000000" w14:paraId="00000065">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Müsabakalarda ikinci Sarı Kart veya doğrudan Kırmızı Kart cezası alan kişilere, Disiplin Talimatı hükümleri doğrultusunda resmi müsabakalardan men cezası uygulanabilir.</w:t>
      </w:r>
      <w:r w:rsidDel="00000000" w:rsidR="00000000" w:rsidRPr="00000000">
        <w:rPr>
          <w:rtl w:val="0"/>
        </w:rPr>
      </w:r>
    </w:p>
    <w:p w:rsidR="00000000" w:rsidDel="00000000" w:rsidP="00000000" w:rsidRDefault="00000000" w:rsidRPr="00000000" w14:paraId="00000066">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Doğrudan Kırmızı Kart ile cezalandırılan kişiler Disiplin Kuruluna sevk edilir. Disiplin Kurulu tarafından verilecek karar doğrultusunda müsabakalardan men, hak mahrumiyeti veya para cezası uygulanabilir.</w:t>
      </w: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Disiplin Kurulu, olayın niteliğine göre Resmî Müsabaka Adedi ile Men Cezası, Tek Şampiyonadan Men Cezası, Sürekli Müsabakalardan Men Cezası, Süreli Hak Mahrumiyeti Cezası veya Para Cezası uygulayabilir.</w:t>
      </w: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Harcırah almaya hak kazanan ancak Kırmızı Kart nedeniyle organizasyondan ihraç edilen kişiler hakkında ilgili mali mevzuat hükümleri uygulanır.</w:t>
      </w:r>
      <w:r w:rsidDel="00000000" w:rsidR="00000000" w:rsidRPr="00000000">
        <w:rPr>
          <w:rtl w:val="0"/>
        </w:rPr>
      </w:r>
    </w:p>
    <w:p w:rsidR="00000000" w:rsidDel="00000000" w:rsidP="00000000" w:rsidRDefault="00000000" w:rsidRPr="00000000" w14:paraId="00000069">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6A">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SAHTE LİSANS KULLANIMI</w:t>
      </w:r>
    </w:p>
    <w:p w:rsidR="00000000" w:rsidDel="00000000" w:rsidP="00000000" w:rsidRDefault="00000000" w:rsidRPr="00000000" w14:paraId="0000006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Kullanma hakkı bulunmadığı hâlde lisans veya benzeri resmî belgeleri kullanarak müsabakalara katılan sporcular Disiplin Kuruluna sevk edilir.</w:t>
      </w:r>
      <w:r w:rsidDel="00000000" w:rsidR="00000000" w:rsidRPr="00000000">
        <w:rPr>
          <w:rtl w:val="0"/>
        </w:rPr>
      </w:r>
    </w:p>
    <w:p w:rsidR="00000000" w:rsidDel="00000000" w:rsidP="00000000" w:rsidRDefault="00000000" w:rsidRPr="00000000" w14:paraId="0000006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Sahte, tahrif edilmiş veya başkasına ait lisans ve belgelerle müsabakalara katıldığı tespit edilen sporcular hakkında Türkiye Güreş Federasyonu Disiplin Talimatı hükümleri uygulanır.</w:t>
      </w:r>
      <w:r w:rsidDel="00000000" w:rsidR="00000000" w:rsidRPr="00000000">
        <w:rPr>
          <w:rtl w:val="0"/>
        </w:rPr>
      </w:r>
    </w:p>
    <w:p w:rsidR="00000000" w:rsidDel="00000000" w:rsidP="00000000" w:rsidRDefault="00000000" w:rsidRPr="00000000" w14:paraId="0000006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Disiplin Kurulu, olayın niteliğine göre müsabakalardan men, hak mahrumiyeti ve para cezası dahil gerekli yaptırımları uygulayabilir.</w:t>
      </w:r>
      <w:r w:rsidDel="00000000" w:rsidR="00000000" w:rsidRPr="00000000">
        <w:rPr>
          <w:rtl w:val="0"/>
        </w:rPr>
      </w:r>
    </w:p>
    <w:p w:rsidR="00000000" w:rsidDel="00000000" w:rsidP="00000000" w:rsidRDefault="00000000" w:rsidRPr="00000000" w14:paraId="0000006E">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6F">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SON HÜKÜMLER</w:t>
      </w:r>
    </w:p>
    <w:p w:rsidR="00000000" w:rsidDel="00000000" w:rsidP="00000000" w:rsidRDefault="00000000" w:rsidRPr="00000000" w14:paraId="0000007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Bu talimatta hüküm bulunmayan hâllerde Türkiye Güreş Federasyonu Ana Statüsü, Türkiye Güreş Federasyonu Talimatları, UWW Kuralları ve ilgili mevzuat hükümleri uygulanır.</w:t>
      </w:r>
      <w:r w:rsidDel="00000000" w:rsidR="00000000" w:rsidRPr="00000000">
        <w:rPr>
          <w:rtl w:val="0"/>
        </w:rPr>
      </w:r>
    </w:p>
    <w:p w:rsidR="00000000" w:rsidDel="00000000" w:rsidP="00000000" w:rsidRDefault="00000000" w:rsidRPr="00000000" w14:paraId="0000007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Bu talimatta yapılacak değişiklikler Türkiye Güreş Federasyonu Başkanlığının onayı ile yürürlüğe girer.</w:t>
      </w:r>
      <w:r w:rsidDel="00000000" w:rsidR="00000000" w:rsidRPr="00000000">
        <w:rPr>
          <w:rtl w:val="0"/>
        </w:rPr>
      </w:r>
    </w:p>
    <w:p w:rsidR="00000000" w:rsidDel="00000000" w:rsidP="00000000" w:rsidRDefault="00000000" w:rsidRPr="00000000" w14:paraId="0000007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Talimat hükümlerinin uygulanmasında ortaya çıkabilecek tereddütleri gidermeye Türkiye Güreş Federasyonu Başkanlığı yetkilidir.</w:t>
      </w:r>
      <w:r w:rsidDel="00000000" w:rsidR="00000000" w:rsidRPr="00000000">
        <w:rPr>
          <w:rtl w:val="0"/>
        </w:rPr>
      </w:r>
    </w:p>
    <w:p w:rsidR="00000000" w:rsidDel="00000000" w:rsidP="00000000" w:rsidRDefault="00000000" w:rsidRPr="00000000" w14:paraId="00000073">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74">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YÜRÜRLÜK</w:t>
      </w:r>
    </w:p>
    <w:p w:rsidR="00000000" w:rsidDel="00000000" w:rsidP="00000000" w:rsidRDefault="00000000" w:rsidRPr="00000000" w14:paraId="00000075">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color w:val="000000"/>
          <w:rtl w:val="0"/>
        </w:rPr>
        <w:t xml:space="preserve">Bu Talimat, Türkiye Güreş Federasyonu Başkanının onayı tarihinde yürürlüğe girer.</w:t>
      </w:r>
      <w:r w:rsidDel="00000000" w:rsidR="00000000" w:rsidRPr="00000000">
        <w:rPr>
          <w:rtl w:val="0"/>
        </w:rPr>
      </w:r>
    </w:p>
    <w:p w:rsidR="00000000" w:rsidDel="00000000" w:rsidP="00000000" w:rsidRDefault="00000000" w:rsidRPr="00000000" w14:paraId="00000076">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YÜRÜTME</w:t>
      </w:r>
    </w:p>
    <w:p w:rsidR="00000000" w:rsidDel="00000000" w:rsidP="00000000" w:rsidRDefault="00000000" w:rsidRPr="00000000" w14:paraId="00000077">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color w:val="000000"/>
          <w:rtl w:val="0"/>
        </w:rPr>
        <w:t xml:space="preserve">Bu Talimat hükümlerini Türkiye Güreş Federasyonu Başkanı yürütür.</w:t>
      </w:r>
      <w:r w:rsidDel="00000000" w:rsidR="00000000" w:rsidRPr="00000000">
        <w:rPr>
          <w:rtl w:val="0"/>
        </w:rPr>
      </w:r>
    </w:p>
    <w:p w:rsidR="00000000" w:rsidDel="00000000" w:rsidP="00000000" w:rsidRDefault="00000000" w:rsidRPr="00000000" w14:paraId="00000078">
      <w:pPr>
        <w:spacing w:after="0" w:lineRule="auto"/>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79">
      <w:pPr>
        <w:spacing w:after="0"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Taha AKGÜL</w:t>
        <w:br w:type="textWrapping"/>
        <w:t xml:space="preserve">Türkiye Güreş Federasyonu Başkanı</w:t>
      </w:r>
      <w:r w:rsidDel="00000000" w:rsidR="00000000" w:rsidRPr="00000000">
        <w:br w:type="page"/>
      </w:r>
      <w:r w:rsidDel="00000000" w:rsidR="00000000" w:rsidRPr="00000000">
        <w:rPr>
          <w:rtl w:val="0"/>
        </w:rPr>
      </w:r>
    </w:p>
    <w:p w:rsidR="00000000" w:rsidDel="00000000" w:rsidP="00000000" w:rsidRDefault="00000000" w:rsidRPr="00000000" w14:paraId="0000007A">
      <w:pPr>
        <w:spacing w:after="0" w:lineRule="auto"/>
        <w:rPr>
          <w:rFonts w:ascii="Arial" w:cs="Arial" w:eastAsia="Arial" w:hAnsi="Arial"/>
          <w:b w:val="1"/>
          <w:bCs w:val="1"/>
        </w:rPr>
      </w:pPr>
      <w:r w:rsidDel="00000000" w:rsidR="00000000" w:rsidRPr="00000000">
        <w:rPr>
          <w:rtl w:val="0"/>
        </w:rPr>
      </w:r>
    </w:p>
    <w:sdt>
      <w:sdtPr>
        <w:lock w:val="contentLocked"/>
        <w:id w:val="1774395071"/>
        <w:tag w:val="goog_rdk_0"/>
      </w:sdtPr>
      <w:sdtContent>
        <w:tbl>
          <w:tblPr>
            <w:tblStyle w:val="Table1"/>
            <w:tblpPr w:leftFromText="180" w:rightFromText="180" w:topFromText="180" w:bottomFromText="180" w:vertAnchor="text" w:horzAnchor="text" w:tblpX="1905" w:tblpY="0"/>
            <w:tblW w:w="6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45"/>
            <w:gridCol w:w="1125"/>
            <w:gridCol w:w="1965"/>
            <w:gridCol w:w="1410"/>
            <w:tblGridChange w:id="0">
              <w:tblGrid>
                <w:gridCol w:w="1845"/>
                <w:gridCol w:w="1125"/>
                <w:gridCol w:w="1965"/>
                <w:gridCol w:w="1410"/>
              </w:tblGrid>
            </w:tblGridChange>
          </w:tblGrid>
          <w:tr>
            <w:trPr>
              <w:cantSplit w:val="0"/>
              <w:trHeight w:val="420" w:hRule="atLeast"/>
              <w:tblHeader w:val="0"/>
            </w:trPr>
            <w:tc>
              <w:tcPr>
                <w:gridSpan w:val="4"/>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7B">
                <w:pPr>
                  <w:spacing w:after="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i w:val="1"/>
                    <w:iCs w:val="1"/>
                    <w:sz w:val="20"/>
                    <w:szCs w:val="20"/>
                    <w:u w:val="single"/>
                    <w:rtl w:val="0"/>
                  </w:rPr>
                  <w:t xml:space="preserve">GREKOROMEN STİL  </w:t>
                </w:r>
                <w:r w:rsidDel="00000000" w:rsidR="00000000" w:rsidRPr="00000000">
                  <w:rPr>
                    <w:rFonts w:ascii="Arial" w:cs="Arial" w:eastAsia="Arial" w:hAnsi="Arial"/>
                    <w:b w:val="1"/>
                    <w:bCs w:val="1"/>
                    <w:sz w:val="20"/>
                    <w:szCs w:val="20"/>
                    <w:rtl w:val="0"/>
                  </w:rPr>
                  <w:t xml:space="preserve">8,9-10-11-12-13-14 YAŞ GRUBU İÇİN</w:t>
                </w:r>
              </w:p>
            </w:tc>
          </w:tr>
          <w:tr>
            <w:trPr>
              <w:cantSplit w:val="0"/>
              <w:trHeight w:val="285"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7F">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ANKARA</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0">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4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1">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İZMİR</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2">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r>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3">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İSTANBUL</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4">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4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5">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SAMSUN</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6">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r>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7">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MANİSA</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8">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9">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KONYA</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A">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r>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B">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SAKARYA</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C">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D">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KAYSERİ</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E">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r>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F">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MUĞLA</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0">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1">
                <w:pPr>
                  <w:spacing w:after="0" w:line="279.2727272727273"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BURSA</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2">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r>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3">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YOZGAT</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4">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5">
                <w:pPr>
                  <w:spacing w:after="0" w:line="279.2727272727273"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ORDU</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6">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r>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7">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DENİZLİ</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8">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9">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TRABZON</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A">
                <w:pPr>
                  <w:spacing w:after="0" w:line="283.6363636363637" w:lineRule="auto"/>
                  <w:ind w:left="60" w:firstLine="0"/>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r>
          <w:tr>
            <w:trPr>
              <w:cantSplit w:val="0"/>
              <w:trHeight w:val="270" w:hRule="atLeast"/>
              <w:tblHeader w:val="0"/>
            </w:trPr>
            <w:tc>
              <w:tcPr>
                <w:gridSpan w:val="4"/>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B">
                <w:pPr>
                  <w:spacing w:after="0" w:line="283.6363636363637"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    </w:t>
                  <w:tab/>
                  <w:t xml:space="preserve">DİĞER ILLERE 1’ER TAKIM KONTENJANI VERİLMİŞTİR.</w:t>
                </w:r>
              </w:p>
            </w:tc>
          </w:tr>
        </w:tbl>
      </w:sdtContent>
    </w:sdt>
    <w:p w:rsidR="00000000" w:rsidDel="00000000" w:rsidP="00000000" w:rsidRDefault="00000000" w:rsidRPr="00000000" w14:paraId="0000009F">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0A0">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0A1">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2">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3">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4">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5">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6">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7">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8">
      <w:pPr>
        <w:spacing w:after="0" w:lineRule="auto"/>
        <w:rPr>
          <w:rFonts w:ascii="Arial" w:cs="Arial" w:eastAsia="Arial" w:hAnsi="Arial"/>
          <w:b w:val="1"/>
          <w:bCs w:val="1"/>
        </w:rPr>
      </w:pPr>
      <w:r w:rsidDel="00000000" w:rsidR="00000000" w:rsidRPr="00000000">
        <w:rPr>
          <w:rtl w:val="0"/>
        </w:rPr>
      </w:r>
    </w:p>
    <w:tbl>
      <w:tblPr>
        <w:tblStyle w:val="Table2"/>
        <w:tblpPr w:leftFromText="180" w:rightFromText="180" w:topFromText="180" w:bottomFromText="180" w:vertAnchor="text" w:horzAnchor="text" w:tblpX="0" w:tblpY="0"/>
        <w:tblW w:w="100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70"/>
        <w:gridCol w:w="1110"/>
        <w:gridCol w:w="570"/>
        <w:gridCol w:w="1050"/>
        <w:gridCol w:w="570"/>
        <w:gridCol w:w="1050"/>
        <w:gridCol w:w="570"/>
        <w:gridCol w:w="1050"/>
        <w:gridCol w:w="570"/>
        <w:gridCol w:w="1050"/>
        <w:gridCol w:w="570"/>
        <w:gridCol w:w="1065"/>
        <w:gridCol w:w="240"/>
        <w:tblGridChange w:id="0">
          <w:tblGrid>
            <w:gridCol w:w="570"/>
            <w:gridCol w:w="1110"/>
            <w:gridCol w:w="570"/>
            <w:gridCol w:w="1050"/>
            <w:gridCol w:w="570"/>
            <w:gridCol w:w="1050"/>
            <w:gridCol w:w="570"/>
            <w:gridCol w:w="1050"/>
            <w:gridCol w:w="570"/>
            <w:gridCol w:w="1050"/>
            <w:gridCol w:w="570"/>
            <w:gridCol w:w="1065"/>
            <w:gridCol w:w="240"/>
          </w:tblGrid>
        </w:tblGridChange>
      </w:tblGrid>
      <w:tr>
        <w:trPr>
          <w:cantSplit w:val="0"/>
          <w:trHeight w:val="765" w:hRule="atLeast"/>
          <w:tblHeader w:val="0"/>
        </w:trPr>
        <w:tc>
          <w:tcPr>
            <w:gridSpan w:val="13"/>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A9">
            <w:pPr>
              <w:spacing w:after="0" w:lineRule="auto"/>
              <w:jc w:val="center"/>
              <w:rPr>
                <w:rFonts w:ascii="Arial" w:cs="Arial" w:eastAsia="Arial" w:hAnsi="Arial"/>
                <w:b w:val="1"/>
                <w:bCs w:val="1"/>
                <w:u w:val="single"/>
              </w:rPr>
            </w:pPr>
            <w:r w:rsidDel="00000000" w:rsidR="00000000" w:rsidRPr="00000000">
              <w:rPr>
                <w:rFonts w:ascii="Arial" w:cs="Arial" w:eastAsia="Arial" w:hAnsi="Arial"/>
                <w:b w:val="1"/>
                <w:bCs w:val="1"/>
                <w:rtl w:val="0"/>
              </w:rPr>
              <w:t xml:space="preserve">MİNİKLER TÜRKİYE GÜREŞ ŞAMPİYONASI</w:t>
              <w:br w:type="textWrapping"/>
              <w:t xml:space="preserve"> </w:t>
            </w:r>
            <w:r w:rsidDel="00000000" w:rsidR="00000000" w:rsidRPr="00000000">
              <w:rPr>
                <w:rFonts w:ascii="Arial" w:cs="Arial" w:eastAsia="Arial" w:hAnsi="Arial"/>
                <w:b w:val="1"/>
                <w:bCs w:val="1"/>
                <w:u w:val="single"/>
                <w:rtl w:val="0"/>
              </w:rPr>
              <w:t xml:space="preserve">ERKEKLER</w:t>
            </w:r>
          </w:p>
        </w:tc>
      </w:tr>
      <w:tr>
        <w:trPr>
          <w:cantSplit w:val="0"/>
          <w:trHeight w:val="315" w:hRule="atLeast"/>
          <w:tblHeader w:val="0"/>
        </w:trPr>
        <w:tc>
          <w:tcPr>
            <w:gridSpan w:val="2"/>
            <w:tcBorders>
              <w:top w:color="000000" w:space="0" w:sz="6" w:val="single"/>
              <w:left w:color="000000" w:space="0" w:sz="6" w:val="single"/>
              <w:bottom w:color="000000" w:space="0" w:sz="6" w:val="single"/>
              <w:right w:color="000000" w:space="0" w:sz="6" w:val="single"/>
            </w:tcBorders>
            <w:shd w:fill="ffc000" w:val="clear"/>
            <w:tcMar>
              <w:top w:w="0.0" w:type="dxa"/>
              <w:left w:w="80.0" w:type="dxa"/>
              <w:bottom w:w="0.0" w:type="dxa"/>
              <w:right w:w="80.0" w:type="dxa"/>
            </w:tcMar>
          </w:tcPr>
          <w:p w:rsidR="00000000" w:rsidDel="00000000" w:rsidP="00000000" w:rsidRDefault="00000000" w:rsidRPr="00000000" w14:paraId="000000B6">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8-9 yaş</w:t>
            </w:r>
          </w:p>
        </w:tc>
        <w:tc>
          <w:tcPr>
            <w:gridSpan w:val="2"/>
            <w:tcBorders>
              <w:top w:color="000000" w:space="0" w:sz="6" w:val="single"/>
              <w:left w:color="000000" w:space="0" w:sz="6" w:val="single"/>
              <w:bottom w:color="000000" w:space="0" w:sz="6" w:val="single"/>
              <w:right w:color="000000" w:space="0" w:sz="6" w:val="single"/>
            </w:tcBorders>
            <w:shd w:fill="ffc000" w:val="clear"/>
            <w:tcMar>
              <w:top w:w="0.0" w:type="dxa"/>
              <w:left w:w="80.0" w:type="dxa"/>
              <w:bottom w:w="0.0" w:type="dxa"/>
              <w:right w:w="80.0" w:type="dxa"/>
            </w:tcMar>
          </w:tcPr>
          <w:p w:rsidR="00000000" w:rsidDel="00000000" w:rsidP="00000000" w:rsidRDefault="00000000" w:rsidRPr="00000000" w14:paraId="000000B8">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10 yaş</w:t>
            </w:r>
          </w:p>
        </w:tc>
        <w:tc>
          <w:tcPr>
            <w:gridSpan w:val="2"/>
            <w:tcBorders>
              <w:top w:color="000000" w:space="0" w:sz="6" w:val="single"/>
              <w:left w:color="000000" w:space="0" w:sz="6" w:val="single"/>
              <w:bottom w:color="000000" w:space="0" w:sz="6" w:val="single"/>
              <w:right w:color="000000" w:space="0" w:sz="6" w:val="single"/>
            </w:tcBorders>
            <w:shd w:fill="ffc000" w:val="clear"/>
            <w:tcMar>
              <w:top w:w="0.0" w:type="dxa"/>
              <w:left w:w="80.0" w:type="dxa"/>
              <w:bottom w:w="0.0" w:type="dxa"/>
              <w:right w:w="80.0" w:type="dxa"/>
            </w:tcMar>
          </w:tcPr>
          <w:p w:rsidR="00000000" w:rsidDel="00000000" w:rsidP="00000000" w:rsidRDefault="00000000" w:rsidRPr="00000000" w14:paraId="000000BA">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11 yaş</w:t>
            </w:r>
          </w:p>
        </w:tc>
        <w:tc>
          <w:tcPr>
            <w:gridSpan w:val="2"/>
            <w:tcBorders>
              <w:top w:color="000000" w:space="0" w:sz="6" w:val="single"/>
              <w:left w:color="000000" w:space="0" w:sz="6" w:val="single"/>
              <w:bottom w:color="000000" w:space="0" w:sz="6" w:val="single"/>
              <w:right w:color="000000" w:space="0" w:sz="6" w:val="single"/>
            </w:tcBorders>
            <w:shd w:fill="ffc000" w:val="clear"/>
            <w:tcMar>
              <w:top w:w="0.0" w:type="dxa"/>
              <w:left w:w="80.0" w:type="dxa"/>
              <w:bottom w:w="0.0" w:type="dxa"/>
              <w:right w:w="80.0" w:type="dxa"/>
            </w:tcMar>
          </w:tcPr>
          <w:p w:rsidR="00000000" w:rsidDel="00000000" w:rsidP="00000000" w:rsidRDefault="00000000" w:rsidRPr="00000000" w14:paraId="000000BC">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12 yaş</w:t>
            </w:r>
          </w:p>
        </w:tc>
        <w:tc>
          <w:tcPr>
            <w:gridSpan w:val="2"/>
            <w:tcBorders>
              <w:top w:color="000000" w:space="0" w:sz="6" w:val="single"/>
              <w:left w:color="000000" w:space="0" w:sz="6" w:val="single"/>
              <w:bottom w:color="000000" w:space="0" w:sz="6" w:val="single"/>
              <w:right w:color="000000" w:space="0" w:sz="6" w:val="single"/>
            </w:tcBorders>
            <w:shd w:fill="ffc000" w:val="clear"/>
            <w:tcMar>
              <w:top w:w="0.0" w:type="dxa"/>
              <w:left w:w="80.0" w:type="dxa"/>
              <w:bottom w:w="0.0" w:type="dxa"/>
              <w:right w:w="80.0" w:type="dxa"/>
            </w:tcMar>
          </w:tcPr>
          <w:p w:rsidR="00000000" w:rsidDel="00000000" w:rsidP="00000000" w:rsidRDefault="00000000" w:rsidRPr="00000000" w14:paraId="000000BE">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13 yaş</w:t>
            </w:r>
          </w:p>
        </w:tc>
        <w:tc>
          <w:tcPr>
            <w:gridSpan w:val="3"/>
            <w:tcBorders>
              <w:top w:color="000000" w:space="0" w:sz="6" w:val="single"/>
              <w:left w:color="000000" w:space="0" w:sz="6" w:val="single"/>
              <w:bottom w:color="000000" w:space="0" w:sz="6" w:val="single"/>
              <w:right w:color="000000" w:space="0" w:sz="6" w:val="single"/>
            </w:tcBorders>
            <w:shd w:fill="ffc000" w:val="clear"/>
            <w:tcMar>
              <w:top w:w="0.0" w:type="dxa"/>
              <w:left w:w="80.0" w:type="dxa"/>
              <w:bottom w:w="0.0" w:type="dxa"/>
              <w:right w:w="80.0" w:type="dxa"/>
            </w:tcMar>
          </w:tcPr>
          <w:p w:rsidR="00000000" w:rsidDel="00000000" w:rsidP="00000000" w:rsidRDefault="00000000" w:rsidRPr="00000000" w14:paraId="000000C0">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14 yaş</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shd w:fill="61cbf3" w:val="clear"/>
            <w:tcMar>
              <w:top w:w="0.0" w:type="dxa"/>
              <w:left w:w="80.0" w:type="dxa"/>
              <w:bottom w:w="0.0" w:type="dxa"/>
              <w:right w:w="80.0" w:type="dxa"/>
            </w:tcMar>
          </w:tcPr>
          <w:p w:rsidR="00000000" w:rsidDel="00000000" w:rsidP="00000000" w:rsidRDefault="00000000" w:rsidRPr="00000000" w14:paraId="000000C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6" w:val="single"/>
              <w:left w:color="000000" w:space="0" w:sz="6" w:val="single"/>
              <w:bottom w:color="000000" w:space="0" w:sz="6" w:val="single"/>
              <w:right w:color="000000" w:space="0" w:sz="6" w:val="single"/>
            </w:tcBorders>
            <w:shd w:fill="44b3e1" w:val="clear"/>
            <w:tcMar>
              <w:top w:w="0.0" w:type="dxa"/>
              <w:left w:w="80.0" w:type="dxa"/>
              <w:bottom w:w="0.0" w:type="dxa"/>
              <w:right w:w="80.0" w:type="dxa"/>
            </w:tcMar>
          </w:tcPr>
          <w:p w:rsidR="00000000" w:rsidDel="00000000" w:rsidP="00000000" w:rsidRDefault="00000000" w:rsidRPr="00000000" w14:paraId="000000C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6" w:val="single"/>
              <w:left w:color="000000" w:space="0" w:sz="6" w:val="single"/>
              <w:bottom w:color="000000" w:space="0" w:sz="6" w:val="single"/>
              <w:right w:color="000000" w:space="0" w:sz="6" w:val="single"/>
            </w:tcBorders>
            <w:shd w:fill="61cbf3" w:val="clear"/>
            <w:tcMar>
              <w:top w:w="0.0" w:type="dxa"/>
              <w:left w:w="80.0" w:type="dxa"/>
              <w:bottom w:w="0.0" w:type="dxa"/>
              <w:right w:w="80.0" w:type="dxa"/>
            </w:tcMar>
          </w:tcPr>
          <w:p w:rsidR="00000000" w:rsidDel="00000000" w:rsidP="00000000" w:rsidRDefault="00000000" w:rsidRPr="00000000" w14:paraId="000000C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6" w:val="single"/>
              <w:left w:color="000000" w:space="0" w:sz="6" w:val="single"/>
              <w:bottom w:color="000000" w:space="0" w:sz="6" w:val="single"/>
              <w:right w:color="000000" w:space="0" w:sz="6" w:val="single"/>
            </w:tcBorders>
            <w:shd w:fill="44b3e1" w:val="clear"/>
            <w:tcMar>
              <w:top w:w="0.0" w:type="dxa"/>
              <w:left w:w="80.0" w:type="dxa"/>
              <w:bottom w:w="0.0" w:type="dxa"/>
              <w:right w:w="80.0" w:type="dxa"/>
            </w:tcMar>
          </w:tcPr>
          <w:p w:rsidR="00000000" w:rsidDel="00000000" w:rsidP="00000000" w:rsidRDefault="00000000" w:rsidRPr="00000000" w14:paraId="000000C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6" w:val="single"/>
              <w:left w:color="000000" w:space="0" w:sz="6" w:val="single"/>
              <w:bottom w:color="000000" w:space="0" w:sz="6" w:val="single"/>
              <w:right w:color="000000" w:space="0" w:sz="6" w:val="single"/>
            </w:tcBorders>
            <w:shd w:fill="61cbf3" w:val="clear"/>
            <w:tcMar>
              <w:top w:w="0.0" w:type="dxa"/>
              <w:left w:w="80.0" w:type="dxa"/>
              <w:bottom w:w="0.0" w:type="dxa"/>
              <w:right w:w="80.0" w:type="dxa"/>
            </w:tcMar>
          </w:tcPr>
          <w:p w:rsidR="00000000" w:rsidDel="00000000" w:rsidP="00000000" w:rsidRDefault="00000000" w:rsidRPr="00000000" w14:paraId="000000C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6" w:val="single"/>
              <w:left w:color="000000" w:space="0" w:sz="6" w:val="single"/>
              <w:bottom w:color="000000" w:space="0" w:sz="6" w:val="single"/>
              <w:right w:color="000000" w:space="0" w:sz="6" w:val="single"/>
            </w:tcBorders>
            <w:shd w:fill="44b3e1" w:val="clear"/>
            <w:tcMar>
              <w:top w:w="0.0" w:type="dxa"/>
              <w:left w:w="80.0" w:type="dxa"/>
              <w:bottom w:w="0.0" w:type="dxa"/>
              <w:right w:w="80.0" w:type="dxa"/>
            </w:tcMar>
          </w:tcPr>
          <w:p w:rsidR="00000000" w:rsidDel="00000000" w:rsidP="00000000" w:rsidRDefault="00000000" w:rsidRPr="00000000" w14:paraId="000000C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6" w:val="single"/>
              <w:left w:color="000000" w:space="0" w:sz="6" w:val="single"/>
              <w:bottom w:color="000000" w:space="0" w:sz="6" w:val="single"/>
              <w:right w:color="000000" w:space="0" w:sz="6" w:val="single"/>
            </w:tcBorders>
            <w:shd w:fill="61cbf3" w:val="clear"/>
            <w:tcMar>
              <w:top w:w="0.0" w:type="dxa"/>
              <w:left w:w="80.0" w:type="dxa"/>
              <w:bottom w:w="0.0" w:type="dxa"/>
              <w:right w:w="80.0" w:type="dxa"/>
            </w:tcMar>
          </w:tcPr>
          <w:p w:rsidR="00000000" w:rsidDel="00000000" w:rsidP="00000000" w:rsidRDefault="00000000" w:rsidRPr="00000000" w14:paraId="000000C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6" w:val="single"/>
              <w:left w:color="000000" w:space="0" w:sz="6" w:val="single"/>
              <w:bottom w:color="000000" w:space="0" w:sz="6" w:val="single"/>
              <w:right w:color="000000" w:space="0" w:sz="6" w:val="single"/>
            </w:tcBorders>
            <w:shd w:fill="44b3e1" w:val="clear"/>
            <w:tcMar>
              <w:top w:w="0.0" w:type="dxa"/>
              <w:left w:w="80.0" w:type="dxa"/>
              <w:bottom w:w="0.0" w:type="dxa"/>
              <w:right w:w="80.0" w:type="dxa"/>
            </w:tcMar>
          </w:tcPr>
          <w:p w:rsidR="00000000" w:rsidDel="00000000" w:rsidP="00000000" w:rsidRDefault="00000000" w:rsidRPr="00000000" w14:paraId="000000C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6" w:val="single"/>
              <w:left w:color="000000" w:space="0" w:sz="6" w:val="single"/>
              <w:bottom w:color="000000" w:space="0" w:sz="6" w:val="single"/>
              <w:right w:color="000000" w:space="0" w:sz="6" w:val="single"/>
            </w:tcBorders>
            <w:shd w:fill="61cbf3" w:val="clear"/>
            <w:tcMar>
              <w:top w:w="0.0" w:type="dxa"/>
              <w:left w:w="80.0" w:type="dxa"/>
              <w:bottom w:w="0.0" w:type="dxa"/>
              <w:right w:w="80.0" w:type="dxa"/>
            </w:tcMar>
          </w:tcPr>
          <w:p w:rsidR="00000000" w:rsidDel="00000000" w:rsidP="00000000" w:rsidRDefault="00000000" w:rsidRPr="00000000" w14:paraId="000000C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6" w:val="single"/>
              <w:left w:color="000000" w:space="0" w:sz="6" w:val="single"/>
              <w:bottom w:color="000000" w:space="0" w:sz="6" w:val="single"/>
              <w:right w:color="000000" w:space="0" w:sz="6" w:val="single"/>
            </w:tcBorders>
            <w:shd w:fill="44b3e1" w:val="clear"/>
            <w:tcMar>
              <w:top w:w="0.0" w:type="dxa"/>
              <w:left w:w="80.0" w:type="dxa"/>
              <w:bottom w:w="0.0" w:type="dxa"/>
              <w:right w:w="80.0" w:type="dxa"/>
            </w:tcMar>
          </w:tcPr>
          <w:p w:rsidR="00000000" w:rsidDel="00000000" w:rsidP="00000000" w:rsidRDefault="00000000" w:rsidRPr="00000000" w14:paraId="000000C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6" w:val="single"/>
              <w:left w:color="000000" w:space="0" w:sz="6" w:val="single"/>
              <w:bottom w:color="000000" w:space="0" w:sz="6" w:val="single"/>
              <w:right w:color="000000" w:space="0" w:sz="6" w:val="single"/>
            </w:tcBorders>
            <w:shd w:fill="61cbf3" w:val="clear"/>
            <w:tcMar>
              <w:top w:w="0.0" w:type="dxa"/>
              <w:left w:w="80.0" w:type="dxa"/>
              <w:bottom w:w="0.0" w:type="dxa"/>
              <w:right w:w="80.0" w:type="dxa"/>
            </w:tcMar>
          </w:tcPr>
          <w:p w:rsidR="00000000" w:rsidDel="00000000" w:rsidP="00000000" w:rsidRDefault="00000000" w:rsidRPr="00000000" w14:paraId="000000C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6" w:val="single"/>
              <w:left w:color="000000" w:space="0" w:sz="6" w:val="single"/>
              <w:bottom w:color="000000" w:space="0" w:sz="6" w:val="single"/>
              <w:right w:color="000000" w:space="0" w:sz="6" w:val="single"/>
            </w:tcBorders>
            <w:shd w:fill="44b3e1" w:val="clear"/>
            <w:tcMar>
              <w:top w:w="0.0" w:type="dxa"/>
              <w:left w:w="80.0" w:type="dxa"/>
              <w:bottom w:w="0.0" w:type="dxa"/>
              <w:right w:w="80.0" w:type="dxa"/>
            </w:tcMar>
          </w:tcPr>
          <w:p w:rsidR="00000000" w:rsidDel="00000000" w:rsidP="00000000" w:rsidRDefault="00000000" w:rsidRPr="00000000" w14:paraId="000000C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6" w:val="single"/>
              <w:left w:color="000000" w:space="0" w:sz="6" w:val="single"/>
            </w:tcBorders>
            <w:tcMar>
              <w:top w:w="0.0" w:type="dxa"/>
              <w:left w:w="0.0" w:type="dxa"/>
              <w:bottom w:w="0.0" w:type="dxa"/>
              <w:right w:w="0.0" w:type="dxa"/>
            </w:tcMar>
          </w:tcPr>
          <w:p w:rsidR="00000000" w:rsidDel="00000000" w:rsidP="00000000" w:rsidRDefault="00000000" w:rsidRPr="00000000" w14:paraId="000000CF">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21 -24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25-28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25-28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29-32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31-34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34-38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0DC">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26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30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30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41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0E9">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36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41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44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0F6">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30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48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03">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36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36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41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52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10">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35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57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1D">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39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41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41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57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62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2A">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68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37">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47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57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78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44">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88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51">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57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57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57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100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5E">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gridSpan w:val="2"/>
            <w:vMerge w:val="restart"/>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 </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100 kg</w:t>
            </w:r>
          </w:p>
        </w:tc>
        <w:tc>
          <w:tcPr>
            <w:gridSpan w:val="2"/>
            <w:vMerge w:val="restart"/>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 </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6B">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515" w:hRule="atLeast"/>
          <w:tblHeader w:val="0"/>
        </w:trPr>
        <w:tc>
          <w:tcPr>
            <w:gridSpan w:val="2"/>
            <w:vMerge w:val="continue"/>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6C">
            <w:pPr>
              <w:spacing w:after="0" w:lineRule="auto"/>
              <w:rPr>
                <w:rFonts w:ascii="Arial" w:cs="Arial" w:eastAsia="Arial" w:hAnsi="Arial"/>
                <w:b w:val="1"/>
                <w:bCs w:val="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88 kg</w:t>
            </w:r>
          </w:p>
        </w:tc>
        <w:tc>
          <w:tcPr>
            <w:gridSpan w:val="2"/>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 </w:t>
            </w:r>
          </w:p>
        </w:tc>
        <w:tc>
          <w:tcPr>
            <w:gridSpan w:val="2"/>
            <w:vMerge w:val="continue"/>
            <w:tcBorders>
              <w:top w:color="000000" w:space="0" w:sz="6" w:val="single"/>
              <w:left w:color="000000" w:space="0" w:sz="6" w:val="single"/>
              <w:bottom w:color="000000" w:space="0" w:sz="6" w:val="single"/>
            </w:tcBorders>
          </w:tcPr>
          <w:p w:rsidR="00000000" w:rsidDel="00000000" w:rsidP="00000000" w:rsidRDefault="00000000" w:rsidRPr="00000000" w14:paraId="00000176">
            <w:pPr>
              <w:spacing w:after="0" w:lineRule="auto"/>
              <w:rPr>
                <w:rFonts w:ascii="Arial" w:cs="Arial" w:eastAsia="Arial" w:hAnsi="Arial"/>
                <w:b w:val="1"/>
                <w:bCs w:val="1"/>
              </w:rPr>
            </w:pPr>
            <w:r w:rsidDel="00000000" w:rsidR="00000000" w:rsidRPr="00000000">
              <w:rPr>
                <w:rtl w:val="0"/>
              </w:rPr>
            </w:r>
          </w:p>
        </w:tc>
        <w:tc>
          <w:tcPr>
            <w:tcBorders>
              <w:left w:color="000000" w:space="0" w:sz="6" w:val="single"/>
              <w:bottom w:color="000000" w:space="0" w:sz="6" w:val="single"/>
            </w:tcBorders>
          </w:tcPr>
          <w:p w:rsidR="00000000" w:rsidDel="00000000" w:rsidP="00000000" w:rsidRDefault="00000000" w:rsidRPr="00000000" w14:paraId="00000178">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bl>
    <w:p w:rsidR="00000000" w:rsidDel="00000000" w:rsidP="00000000" w:rsidRDefault="00000000" w:rsidRPr="00000000" w14:paraId="00000179">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17A">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NOT: TÜM YAŞ KATEGORİLERİNDE </w:t>
      </w:r>
      <w:r w:rsidDel="00000000" w:rsidR="00000000" w:rsidRPr="00000000">
        <w:rPr>
          <w:rFonts w:ascii="Arial" w:cs="Arial" w:eastAsia="Arial" w:hAnsi="Arial"/>
          <w:b w:val="1"/>
          <w:bCs w:val="1"/>
          <w:i w:val="1"/>
          <w:iCs w:val="1"/>
          <w:u w:val="single"/>
          <w:rtl w:val="0"/>
        </w:rPr>
        <w:t xml:space="preserve">TOLERANS UYGULANMAYACAKTIR.</w:t>
      </w: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440" w:top="144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WordPictureWatermark3" style="position:absolute;width:503.65pt;height:589.2999212598424pt;rotation:0;z-index:-503316481;mso-position-horizontal-relative:margin;mso-position-horizontal:center;mso-position-vertical-relative:margin;mso-position-vertical:center;" alt="" type="#_x0000_t75">
          <v:imagedata blacklevel="22938f" cropbottom="0f" cropleft="0f" cropright="0f" croptop="0f" gain="19661f" r:id="rId1" o:title="image1.pn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WordPictureWatermark2" style="position:absolute;width:503.65pt;height:589.2999212598424pt;rotation:0;z-index:-503316481;mso-position-horizontal-relative:margin;mso-position-horizontal:center;mso-position-vertical-relative:margin;mso-position-vertical:center;" alt="" type="#_x0000_t75">
          <v:imagedata blacklevel="22938f" cropbottom="0f" cropleft="0f" cropright="0f" croptop="0f" gain="19661f" r:id="rId1" o:title="image1.png"/>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WordPictureWatermark1" style="position:absolute;width:503.65pt;height:589.2999212598424pt;rotation:0;z-index:-503316481;mso-position-horizontal-relative:margin;mso-position-horizontal:center;mso-position-vertical-relative:margin;mso-position-vertical:center;" alt="" type="#_x0000_t75">
          <v:imagedata blacklevel="22938f" cropbottom="0f" cropleft="0f" cropright="0f" croptop="0f" gain="19661f" r:id="rId1" o:title="image1.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decimal"/>
      <w:lvlText w:val="%1)"/>
      <w:lvlJc w:val="left"/>
      <w:pPr>
        <w:ind w:left="720" w:hanging="360"/>
      </w:pPr>
      <w:rPr>
        <w:b w:val="1"/>
        <w:bCs w:val="1"/>
        <w:sz w:val="24"/>
        <w:szCs w:val="24"/>
      </w:rPr>
    </w:lvl>
    <w:lvl w:ilvl="1">
      <w:start w:val="1"/>
      <w:numFmt w:val="decimal"/>
      <w:lvlText w:val="%2)"/>
      <w:lvlJc w:val="left"/>
      <w:pPr>
        <w:ind w:left="720" w:hanging="360"/>
      </w:pPr>
      <w:rPr>
        <w:b w:val="0"/>
        <w:bCs w:val="0"/>
        <w:sz w:val="24"/>
        <w:szCs w:val="24"/>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tr"/>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Y2jy5hD1llpIfisp64XDmYQEow==">CgMxLjAaHwoBMBIaChgICVIUChJ0YWJsZS5rNnhhdGdqcXFjNnY4AHIhMUNVc05iV2RldlZ2emZxVjU0dEJSSVJ1cmRiUFBUNkl5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